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49084" w14:textId="44E9DC5C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3470E2">
        <w:rPr>
          <w:sz w:val="32"/>
          <w:szCs w:val="32"/>
        </w:rPr>
        <w:t>2</w:t>
      </w:r>
      <w:r w:rsidR="009B1D32">
        <w:rPr>
          <w:sz w:val="32"/>
          <w:szCs w:val="32"/>
        </w:rPr>
        <w:t>976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5FD2DEA5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 xml:space="preserve">the </w:t>
      </w:r>
      <w:r w:rsidR="0063631D">
        <w:rPr>
          <w:rFonts w:ascii="Arial" w:eastAsia="SimSun" w:hAnsi="Arial" w:cs="Arial"/>
          <w:bCs/>
          <w:lang w:eastAsia="zh-CN"/>
        </w:rPr>
        <w:t>area handling for QoE during mobility</w:t>
      </w:r>
    </w:p>
    <w:p w14:paraId="3EDC8AD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Response to:</w:t>
      </w:r>
      <w:r>
        <w:rPr>
          <w:rFonts w:ascii="Arial" w:hAnsi="Arial" w:cs="Arial"/>
          <w:lang w:val="fr-FR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ascii="Arial" w:eastAsia="SimSun" w:hAnsi="Arial" w:cs="Arial" w:hint="eastAsia"/>
          <w:lang w:eastAsia="zh-CN"/>
        </w:rPr>
        <w:t>QoE</w:t>
      </w:r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73AB0F5A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3C275C">
        <w:rPr>
          <w:rFonts w:ascii="Arial" w:eastAsia="SimSun" w:hAnsi="Arial" w:cs="Arial"/>
          <w:bCs/>
          <w:lang w:eastAsia="zh-CN"/>
        </w:rPr>
        <w:t>RAN3</w:t>
      </w:r>
    </w:p>
    <w:p w14:paraId="490FBEA9" w14:textId="1E9CF32A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3631D">
        <w:rPr>
          <w:rFonts w:ascii="Arial" w:eastAsia="SimSun" w:hAnsi="Arial" w:cs="Arial"/>
          <w:bCs/>
          <w:lang w:eastAsia="zh-CN"/>
        </w:rPr>
        <w:t>RAN2, SA4</w:t>
      </w:r>
    </w:p>
    <w:p w14:paraId="06294537" w14:textId="11ABDE1B" w:rsidR="0063631D" w:rsidRDefault="0063631D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eastAsia="SimSun" w:hAnsi="Arial" w:cs="Arial"/>
          <w:bCs/>
          <w:lang w:eastAsia="zh-CN"/>
        </w:rPr>
        <w:tab/>
        <w:t>SA5</w:t>
      </w:r>
    </w:p>
    <w:p w14:paraId="628927DA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0668BB4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RAN3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>discussed further the following three options captured in TR 38.890 regarding the area handling for QoE during mobility.</w:t>
      </w:r>
    </w:p>
    <w:p w14:paraId="0058CD39" w14:textId="037A65CA" w:rsidR="0063631D" w:rsidRP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Option 1, where the network is responsible for keeping track of whether the UE is inside or outside the area and configures / releases configuration accordingly. </w:t>
      </w:r>
    </w:p>
    <w:p w14:paraId="69C5B9CE" w14:textId="4C165C2C" w:rsidR="0063631D" w:rsidRP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Option 2, where the network is responsible for keeping track of whether the UE is inside or outside the area, and the UE responsible to manage start/stop of QoE accordingly. </w:t>
      </w:r>
    </w:p>
    <w:p w14:paraId="4D62DA04" w14:textId="3906879B" w:rsid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>Option 3, where the UE is responsible for area checking (UE has the area configuration) and to manage start/stop of QoE accordingly.</w:t>
      </w:r>
    </w:p>
    <w:p w14:paraId="079C372A" w14:textId="341D4B57" w:rsidR="00994F90" w:rsidRDefault="0063631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 xml:space="preserve">RAN3 agreed </w:t>
      </w:r>
      <w:r w:rsidR="009B1D32">
        <w:rPr>
          <w:rFonts w:ascii="Arial" w:eastAsia="Times New Roman" w:hAnsi="Arial" w:cs="Arial"/>
          <w:color w:val="000000" w:themeColor="text1"/>
          <w:lang w:eastAsia="zh-CN"/>
        </w:rPr>
        <w:t>to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support Option 1.</w:t>
      </w:r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6094AF94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3631D">
        <w:rPr>
          <w:rFonts w:ascii="Arial" w:hAnsi="Arial" w:cs="Arial"/>
          <w:b/>
        </w:rPr>
        <w:t>RAN2 and S</w:t>
      </w:r>
      <w:r w:rsidR="00EF048D">
        <w:rPr>
          <w:rFonts w:ascii="Arial" w:eastAsia="SimSun" w:hAnsi="Arial" w:cs="Arial"/>
          <w:b/>
          <w:lang w:eastAsia="zh-CN"/>
        </w:rPr>
        <w:t>A4</w:t>
      </w:r>
      <w:r>
        <w:rPr>
          <w:rFonts w:ascii="Arial" w:hAnsi="Arial" w:cs="Arial"/>
          <w:b/>
        </w:rPr>
        <w:t xml:space="preserve"> group.</w:t>
      </w:r>
    </w:p>
    <w:p w14:paraId="2A66AD17" w14:textId="56041733" w:rsidR="00994F90" w:rsidRDefault="00994F90" w:rsidP="00994F90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>RAN2 and SA4 to consider RAN3’s agreement</w:t>
      </w:r>
      <w:r w:rsidR="003C275C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2D5437">
        <w:rPr>
          <w:rFonts w:ascii="Arial" w:eastAsia="Times New Roman" w:hAnsi="Arial" w:cs="Arial"/>
          <w:color w:val="000000" w:themeColor="text1"/>
          <w:lang w:eastAsia="zh-CN"/>
        </w:rPr>
        <w:t>in their future work.</w:t>
      </w: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D2565" w14:textId="77777777" w:rsidR="00902357" w:rsidRDefault="00902357" w:rsidP="00F47444">
      <w:pPr>
        <w:spacing w:after="0" w:line="240" w:lineRule="auto"/>
      </w:pPr>
      <w:r>
        <w:separator/>
      </w:r>
    </w:p>
  </w:endnote>
  <w:endnote w:type="continuationSeparator" w:id="0">
    <w:p w14:paraId="06F1AFFA" w14:textId="77777777" w:rsidR="00902357" w:rsidRDefault="00902357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91284" w14:textId="77777777" w:rsidR="00902357" w:rsidRDefault="00902357" w:rsidP="00F47444">
      <w:pPr>
        <w:spacing w:after="0" w:line="240" w:lineRule="auto"/>
      </w:pPr>
      <w:r>
        <w:separator/>
      </w:r>
    </w:p>
  </w:footnote>
  <w:footnote w:type="continuationSeparator" w:id="0">
    <w:p w14:paraId="7B265C1B" w14:textId="77777777" w:rsidR="00902357" w:rsidRDefault="00902357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F3E5B"/>
    <w:rsid w:val="002D5437"/>
    <w:rsid w:val="003470E2"/>
    <w:rsid w:val="003B2C1A"/>
    <w:rsid w:val="003C275C"/>
    <w:rsid w:val="0063631D"/>
    <w:rsid w:val="00686202"/>
    <w:rsid w:val="006918B3"/>
    <w:rsid w:val="00902357"/>
    <w:rsid w:val="009304EA"/>
    <w:rsid w:val="00994F90"/>
    <w:rsid w:val="009B1D32"/>
    <w:rsid w:val="00C51D3B"/>
    <w:rsid w:val="00D47D22"/>
    <w:rsid w:val="00E43720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7</cp:revision>
  <dcterms:created xsi:type="dcterms:W3CDTF">2021-05-24T18:09:00Z</dcterms:created>
  <dcterms:modified xsi:type="dcterms:W3CDTF">2021-05-27T15:31:00Z</dcterms:modified>
</cp:coreProperties>
</file>